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D5" w:rsidRPr="008B698F" w:rsidRDefault="00CC47D5" w:rsidP="00CC47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B698F">
        <w:rPr>
          <w:rFonts w:ascii="Times New Roman" w:hAnsi="Times New Roman" w:cs="Times New Roman"/>
          <w:bCs/>
          <w:iCs/>
          <w:sz w:val="24"/>
          <w:szCs w:val="24"/>
        </w:rPr>
        <w:t>Лектор – Дуйсенова Асель Ериковна, Исполнительный директор, заместитель председателя Казахстанского Международного Арбитража, ведущий научный сотрудник НИИ частного права, ассоциированный профессор кафедры «Юриспруденция» ВШП «Адилет» Каспийского университета, к.ю.н., член Правления Арбитражной палаты Казахстана</w:t>
      </w:r>
      <w:r w:rsidR="00F02477">
        <w:rPr>
          <w:rFonts w:ascii="Times New Roman" w:hAnsi="Times New Roman" w:cs="Times New Roman"/>
          <w:bCs/>
          <w:iCs/>
          <w:sz w:val="24"/>
          <w:szCs w:val="24"/>
        </w:rPr>
        <w:t>, Арбитр Вильнюсского международного коммерческого арбитража</w:t>
      </w:r>
    </w:p>
    <w:p w:rsidR="00CC47D5" w:rsidRPr="008B698F" w:rsidRDefault="00CC47D5" w:rsidP="00CC47D5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CC47D5" w:rsidRPr="008B698F" w:rsidRDefault="006B195D" w:rsidP="00CC47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Pr="008B698F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ПРАКТИЧЕСКИЕ ВОПРОСЫ РАЗРЕШЕНИЯ СПОРОВ В АРБИТРАЖЕ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CC47D5" w:rsidRPr="008B698F" w:rsidRDefault="00CC47D5" w:rsidP="00CC47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698F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r w:rsidR="00824698" w:rsidRPr="008B698F">
        <w:rPr>
          <w:rFonts w:ascii="Times New Roman" w:hAnsi="Times New Roman" w:cs="Times New Roman"/>
          <w:b/>
          <w:bCs/>
          <w:iCs/>
          <w:sz w:val="24"/>
          <w:szCs w:val="24"/>
        </w:rPr>
        <w:t>мастер-класс д</w:t>
      </w:r>
      <w:r w:rsidRPr="008B698F">
        <w:rPr>
          <w:rFonts w:ascii="Times New Roman" w:hAnsi="Times New Roman" w:cs="Times New Roman"/>
          <w:b/>
          <w:bCs/>
          <w:iCs/>
          <w:sz w:val="24"/>
          <w:szCs w:val="24"/>
        </w:rPr>
        <w:t>ля практикующих юристов в области арбитража</w:t>
      </w:r>
      <w:r w:rsidR="00824698" w:rsidRPr="008B698F">
        <w:rPr>
          <w:rFonts w:ascii="Times New Roman" w:hAnsi="Times New Roman" w:cs="Times New Roman"/>
          <w:b/>
          <w:bCs/>
          <w:iCs/>
          <w:sz w:val="24"/>
          <w:szCs w:val="24"/>
        </w:rPr>
        <w:t>, продолжительность 4 часа</w:t>
      </w:r>
      <w:r w:rsidRPr="008B698F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:rsidR="00CC47D5" w:rsidRPr="008B698F" w:rsidRDefault="00CC47D5" w:rsidP="00CC47D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3018BC" w:rsidRPr="008B698F" w:rsidRDefault="00290765" w:rsidP="00CC47D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698F">
        <w:rPr>
          <w:rFonts w:ascii="Times New Roman" w:hAnsi="Times New Roman" w:cs="Times New Roman"/>
          <w:bCs/>
          <w:sz w:val="24"/>
          <w:szCs w:val="24"/>
        </w:rPr>
        <w:t xml:space="preserve">Компетенция арбитража: проблемные вопросы </w:t>
      </w:r>
    </w:p>
    <w:p w:rsidR="003018BC" w:rsidRPr="008B698F" w:rsidRDefault="00290765" w:rsidP="00CC47D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698F">
        <w:rPr>
          <w:rFonts w:ascii="Times New Roman" w:hAnsi="Times New Roman" w:cs="Times New Roman"/>
          <w:bCs/>
          <w:sz w:val="24"/>
          <w:szCs w:val="24"/>
        </w:rPr>
        <w:t>Арбитражная оговорка</w:t>
      </w:r>
      <w:r w:rsidR="00CC47D5" w:rsidRPr="008B698F">
        <w:rPr>
          <w:rFonts w:ascii="Times New Roman" w:hAnsi="Times New Roman" w:cs="Times New Roman"/>
          <w:bCs/>
          <w:sz w:val="24"/>
          <w:szCs w:val="24"/>
        </w:rPr>
        <w:t>: теория и практика</w:t>
      </w:r>
    </w:p>
    <w:p w:rsidR="003018BC" w:rsidRPr="008B698F" w:rsidRDefault="00290765" w:rsidP="00CC47D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698F">
        <w:rPr>
          <w:rFonts w:ascii="Times New Roman" w:hAnsi="Times New Roman" w:cs="Times New Roman"/>
          <w:bCs/>
          <w:sz w:val="24"/>
          <w:szCs w:val="24"/>
        </w:rPr>
        <w:t>Арбитраж и Гражданский процессуальный кодекс</w:t>
      </w:r>
    </w:p>
    <w:p w:rsidR="003018BC" w:rsidRPr="008B698F" w:rsidRDefault="00290765" w:rsidP="00CC47D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698F">
        <w:rPr>
          <w:rFonts w:ascii="Times New Roman" w:hAnsi="Times New Roman" w:cs="Times New Roman"/>
          <w:bCs/>
          <w:sz w:val="24"/>
          <w:szCs w:val="24"/>
        </w:rPr>
        <w:t>Представительство в арбитраже</w:t>
      </w:r>
    </w:p>
    <w:p w:rsidR="003018BC" w:rsidRPr="008B698F" w:rsidRDefault="00290765" w:rsidP="00CC47D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698F">
        <w:rPr>
          <w:rFonts w:ascii="Times New Roman" w:hAnsi="Times New Roman" w:cs="Times New Roman"/>
          <w:bCs/>
          <w:sz w:val="24"/>
          <w:szCs w:val="24"/>
        </w:rPr>
        <w:t>Участие государственных органов в арбитражном разбирательстве</w:t>
      </w:r>
    </w:p>
    <w:p w:rsidR="003018BC" w:rsidRPr="008B698F" w:rsidRDefault="00290765" w:rsidP="00CC47D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698F">
        <w:rPr>
          <w:rFonts w:ascii="Times New Roman" w:hAnsi="Times New Roman" w:cs="Times New Roman"/>
          <w:bCs/>
          <w:sz w:val="24"/>
          <w:szCs w:val="24"/>
        </w:rPr>
        <w:t>Участие третьих лиц в арбитражном разбирательстве</w:t>
      </w:r>
    </w:p>
    <w:p w:rsidR="003018BC" w:rsidRPr="008B698F" w:rsidRDefault="00290765" w:rsidP="00CC47D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698F">
        <w:rPr>
          <w:rFonts w:ascii="Times New Roman" w:hAnsi="Times New Roman" w:cs="Times New Roman"/>
          <w:bCs/>
          <w:sz w:val="24"/>
          <w:szCs w:val="24"/>
        </w:rPr>
        <w:t>Обеспечительные меры и содействие суда в получении доказательств</w:t>
      </w:r>
    </w:p>
    <w:p w:rsidR="003018BC" w:rsidRPr="008B698F" w:rsidRDefault="00290765" w:rsidP="00CC47D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698F">
        <w:rPr>
          <w:rFonts w:ascii="Times New Roman" w:hAnsi="Times New Roman" w:cs="Times New Roman"/>
          <w:bCs/>
          <w:sz w:val="24"/>
          <w:szCs w:val="24"/>
        </w:rPr>
        <w:t>Отказ от права на возражение</w:t>
      </w:r>
    </w:p>
    <w:p w:rsidR="003018BC" w:rsidRPr="008B698F" w:rsidRDefault="00290765" w:rsidP="00CC47D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698F">
        <w:rPr>
          <w:rFonts w:ascii="Times New Roman" w:hAnsi="Times New Roman" w:cs="Times New Roman"/>
          <w:bCs/>
          <w:sz w:val="24"/>
          <w:szCs w:val="24"/>
        </w:rPr>
        <w:t xml:space="preserve">Статистика Верховного Суда РК по отмене и принудительному исполнению арбитражных решений   </w:t>
      </w:r>
    </w:p>
    <w:p w:rsidR="00CC47D5" w:rsidRPr="008B698F" w:rsidRDefault="00CC47D5" w:rsidP="00CC47D5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290765" w:rsidRPr="008B698F" w:rsidRDefault="00824698" w:rsidP="008246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98F">
        <w:rPr>
          <w:rFonts w:ascii="Times New Roman" w:hAnsi="Times New Roman" w:cs="Times New Roman"/>
          <w:bCs/>
          <w:sz w:val="24"/>
          <w:szCs w:val="24"/>
        </w:rPr>
        <w:t>Раздаточный материал: презентация мастер-класса на 70 с., практические материалы в виде определений и кейсов дел</w:t>
      </w:r>
      <w:r w:rsidR="00FA4E83">
        <w:rPr>
          <w:rFonts w:ascii="Times New Roman" w:hAnsi="Times New Roman" w:cs="Times New Roman"/>
          <w:bCs/>
          <w:sz w:val="24"/>
          <w:szCs w:val="24"/>
        </w:rPr>
        <w:t>, регламенты КМА</w:t>
      </w:r>
      <w:r w:rsidRPr="008B698F">
        <w:rPr>
          <w:rFonts w:ascii="Times New Roman" w:hAnsi="Times New Roman" w:cs="Times New Roman"/>
          <w:bCs/>
          <w:sz w:val="24"/>
          <w:szCs w:val="24"/>
        </w:rPr>
        <w:t>.</w:t>
      </w:r>
    </w:p>
    <w:p w:rsidR="00290765" w:rsidRPr="008B698F" w:rsidRDefault="00290765" w:rsidP="008246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195D" w:rsidRDefault="006B195D" w:rsidP="008B698F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95D" w:rsidRDefault="008B698F" w:rsidP="008B698F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195D" w:rsidRPr="008B698F">
        <w:rPr>
          <w:rFonts w:ascii="Times New Roman" w:hAnsi="Times New Roman" w:cs="Times New Roman"/>
          <w:b/>
          <w:sz w:val="24"/>
          <w:szCs w:val="24"/>
        </w:rPr>
        <w:t xml:space="preserve">АРБИТРАЖ В КАЗАХСТАНЕ: </w:t>
      </w:r>
    </w:p>
    <w:p w:rsidR="00290765" w:rsidRDefault="006B195D" w:rsidP="008B698F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8F">
        <w:rPr>
          <w:rFonts w:ascii="Times New Roman" w:hAnsi="Times New Roman" w:cs="Times New Roman"/>
          <w:b/>
          <w:sz w:val="24"/>
          <w:szCs w:val="24"/>
        </w:rPr>
        <w:t>ЗАКОНОДАТЕЛЬСТВО И ПРАКТИКА ПРИМЕНЕНИЯ</w:t>
      </w:r>
      <w:r w:rsidR="008B698F">
        <w:rPr>
          <w:rFonts w:ascii="Times New Roman" w:hAnsi="Times New Roman" w:cs="Times New Roman"/>
          <w:b/>
          <w:sz w:val="24"/>
          <w:szCs w:val="24"/>
        </w:rPr>
        <w:t>»</w:t>
      </w:r>
    </w:p>
    <w:p w:rsidR="008B698F" w:rsidRDefault="008B698F" w:rsidP="008B698F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(семинар для практикующих юристов, продолжительность 8 часов)</w:t>
      </w:r>
    </w:p>
    <w:p w:rsidR="008B698F" w:rsidRPr="006B195D" w:rsidRDefault="008B698F" w:rsidP="006B195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698F" w:rsidRPr="006B195D" w:rsidRDefault="008B698F" w:rsidP="006B195D">
      <w:pPr>
        <w:pStyle w:val="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bCs/>
          <w:iCs/>
          <w:sz w:val="24"/>
          <w:szCs w:val="24"/>
        </w:rPr>
        <w:t>Основные положения законодательства Республики Казахстан о арбитраже</w:t>
      </w:r>
    </w:p>
    <w:p w:rsidR="008B698F" w:rsidRPr="006B195D" w:rsidRDefault="008B698F" w:rsidP="006B195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bCs/>
          <w:iCs/>
          <w:sz w:val="24"/>
          <w:szCs w:val="24"/>
        </w:rPr>
        <w:t xml:space="preserve">1) </w:t>
      </w:r>
      <w:r w:rsidRPr="006B195D">
        <w:rPr>
          <w:rFonts w:ascii="Times New Roman" w:hAnsi="Times New Roman" w:cs="Times New Roman"/>
          <w:sz w:val="24"/>
          <w:szCs w:val="24"/>
        </w:rPr>
        <w:t>История развития арбитража в Казахстане</w:t>
      </w:r>
    </w:p>
    <w:p w:rsidR="008B698F" w:rsidRPr="006B195D" w:rsidRDefault="008B698F" w:rsidP="006B195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 xml:space="preserve">2) Понятие, правовой статус и виды </w:t>
      </w:r>
      <w:r w:rsidRPr="006B195D">
        <w:rPr>
          <w:rFonts w:ascii="Times New Roman" w:hAnsi="Times New Roman" w:cs="Times New Roman"/>
          <w:bCs/>
          <w:sz w:val="24"/>
          <w:szCs w:val="24"/>
        </w:rPr>
        <w:t>арбитражей</w:t>
      </w:r>
    </w:p>
    <w:p w:rsidR="008B698F" w:rsidRPr="006B195D" w:rsidRDefault="008B698F" w:rsidP="006B195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 xml:space="preserve">3) Перспективы совершенствования законодательства </w:t>
      </w:r>
      <w:r w:rsidRPr="006B195D">
        <w:rPr>
          <w:rFonts w:ascii="Times New Roman" w:hAnsi="Times New Roman" w:cs="Times New Roman"/>
          <w:bCs/>
          <w:iCs/>
          <w:sz w:val="24"/>
          <w:szCs w:val="24"/>
        </w:rPr>
        <w:t>об арбитраже</w:t>
      </w:r>
    </w:p>
    <w:p w:rsidR="008B698F" w:rsidRPr="006B195D" w:rsidRDefault="008B698F" w:rsidP="006B195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B698F" w:rsidRPr="006B195D" w:rsidRDefault="008B698F" w:rsidP="006B195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>2. Арбитражное соглашение как основание для разрешения гражданско-правовых споров: проблемы теории и практики</w:t>
      </w:r>
    </w:p>
    <w:p w:rsidR="008B698F" w:rsidRPr="006B195D" w:rsidRDefault="008B698F" w:rsidP="006B195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>1) Понятие и виды арбитражного соглашения</w:t>
      </w:r>
    </w:p>
    <w:p w:rsidR="008B698F" w:rsidRPr="006B195D" w:rsidRDefault="008B698F" w:rsidP="006B195D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>2) Форма и порядок заключения арбитражного соглашения</w:t>
      </w:r>
    </w:p>
    <w:p w:rsidR="006B195D" w:rsidRPr="006B195D" w:rsidRDefault="008B698F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>3) Недействительность и неисполнимость арбитражного соглашения. Патологические оговорки</w:t>
      </w:r>
    </w:p>
    <w:p w:rsidR="008B698F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 xml:space="preserve">4) </w:t>
      </w:r>
      <w:r w:rsidR="008B698F" w:rsidRPr="006B195D">
        <w:rPr>
          <w:rFonts w:ascii="Times New Roman" w:hAnsi="Times New Roman" w:cs="Times New Roman"/>
          <w:sz w:val="24"/>
          <w:szCs w:val="24"/>
        </w:rPr>
        <w:t xml:space="preserve">Практические рекомендации по составлению арбитражного </w:t>
      </w:r>
      <w:r w:rsidRPr="006B195D">
        <w:rPr>
          <w:rFonts w:ascii="Times New Roman" w:hAnsi="Times New Roman" w:cs="Times New Roman"/>
          <w:sz w:val="24"/>
          <w:szCs w:val="24"/>
        </w:rPr>
        <w:t>с</w:t>
      </w:r>
      <w:r w:rsidR="008B698F" w:rsidRPr="006B195D">
        <w:rPr>
          <w:rFonts w:ascii="Times New Roman" w:hAnsi="Times New Roman" w:cs="Times New Roman"/>
          <w:sz w:val="24"/>
          <w:szCs w:val="24"/>
        </w:rPr>
        <w:t xml:space="preserve">оглашения </w:t>
      </w:r>
    </w:p>
    <w:p w:rsidR="006B195D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698F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 xml:space="preserve">3. </w:t>
      </w:r>
      <w:r w:rsidR="008B698F" w:rsidRPr="006B195D">
        <w:rPr>
          <w:rFonts w:ascii="Times New Roman" w:hAnsi="Times New Roman" w:cs="Times New Roman"/>
          <w:sz w:val="24"/>
          <w:szCs w:val="24"/>
        </w:rPr>
        <w:t>Субъекты арбитражного разбирательства</w:t>
      </w:r>
    </w:p>
    <w:p w:rsidR="008B698F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 xml:space="preserve">1) </w:t>
      </w:r>
      <w:r w:rsidR="008B698F" w:rsidRPr="006B195D">
        <w:rPr>
          <w:rFonts w:ascii="Times New Roman" w:hAnsi="Times New Roman" w:cs="Times New Roman"/>
          <w:sz w:val="24"/>
          <w:szCs w:val="24"/>
        </w:rPr>
        <w:t>Стороны арбитражного разбирательства</w:t>
      </w:r>
    </w:p>
    <w:p w:rsidR="008B698F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 xml:space="preserve">2) </w:t>
      </w:r>
      <w:r w:rsidR="008B698F" w:rsidRPr="006B195D">
        <w:rPr>
          <w:rFonts w:ascii="Times New Roman" w:hAnsi="Times New Roman" w:cs="Times New Roman"/>
          <w:sz w:val="24"/>
          <w:szCs w:val="24"/>
        </w:rPr>
        <w:t>Проблемы участия третьих лиц в арбитраж</w:t>
      </w:r>
      <w:r w:rsidRPr="006B195D">
        <w:rPr>
          <w:rFonts w:ascii="Times New Roman" w:hAnsi="Times New Roman" w:cs="Times New Roman"/>
          <w:sz w:val="24"/>
          <w:szCs w:val="24"/>
        </w:rPr>
        <w:t>е</w:t>
      </w:r>
    </w:p>
    <w:p w:rsidR="006B195D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698F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 xml:space="preserve">4. </w:t>
      </w:r>
      <w:r w:rsidR="008B698F" w:rsidRPr="006B195D">
        <w:rPr>
          <w:rFonts w:ascii="Times New Roman" w:hAnsi="Times New Roman" w:cs="Times New Roman"/>
          <w:sz w:val="24"/>
          <w:szCs w:val="24"/>
        </w:rPr>
        <w:t>Процессуальные вопросы рассм</w:t>
      </w:r>
      <w:r w:rsidRPr="006B195D">
        <w:rPr>
          <w:rFonts w:ascii="Times New Roman" w:hAnsi="Times New Roman" w:cs="Times New Roman"/>
          <w:sz w:val="24"/>
          <w:szCs w:val="24"/>
        </w:rPr>
        <w:t>отрения споров в арбитраже</w:t>
      </w:r>
    </w:p>
    <w:p w:rsidR="008B698F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8B698F" w:rsidRPr="006B195D">
        <w:rPr>
          <w:rFonts w:ascii="Times New Roman" w:hAnsi="Times New Roman" w:cs="Times New Roman"/>
          <w:bCs/>
          <w:sz w:val="24"/>
          <w:szCs w:val="24"/>
        </w:rPr>
        <w:t>Процессуальные особенности рассмотрения дел в арбитраже в отличие от государственного судопроизводства</w:t>
      </w:r>
    </w:p>
    <w:p w:rsidR="008B698F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 xml:space="preserve">2) </w:t>
      </w:r>
      <w:r w:rsidR="008B698F" w:rsidRPr="006B195D">
        <w:rPr>
          <w:rFonts w:ascii="Times New Roman" w:hAnsi="Times New Roman" w:cs="Times New Roman"/>
          <w:sz w:val="24"/>
          <w:szCs w:val="24"/>
        </w:rPr>
        <w:t xml:space="preserve">Формирование состава арбитража  </w:t>
      </w:r>
    </w:p>
    <w:p w:rsidR="008B698F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 xml:space="preserve">3) </w:t>
      </w:r>
      <w:r w:rsidR="008B698F" w:rsidRPr="006B195D">
        <w:rPr>
          <w:rFonts w:ascii="Times New Roman" w:hAnsi="Times New Roman" w:cs="Times New Roman"/>
          <w:sz w:val="24"/>
          <w:szCs w:val="24"/>
        </w:rPr>
        <w:t xml:space="preserve">Определение компетенции арбитража  </w:t>
      </w:r>
    </w:p>
    <w:p w:rsidR="008B698F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8B698F" w:rsidRPr="006B195D">
        <w:rPr>
          <w:rFonts w:ascii="Times New Roman" w:hAnsi="Times New Roman" w:cs="Times New Roman"/>
          <w:sz w:val="24"/>
          <w:szCs w:val="24"/>
        </w:rPr>
        <w:t>Исковое заявление и отзыв на исковое заявление: практические рекомендации по составлению</w:t>
      </w:r>
    </w:p>
    <w:p w:rsidR="008B698F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 xml:space="preserve">5) </w:t>
      </w:r>
      <w:r w:rsidR="008B698F" w:rsidRPr="006B195D">
        <w:rPr>
          <w:rFonts w:ascii="Times New Roman" w:hAnsi="Times New Roman" w:cs="Times New Roman"/>
          <w:sz w:val="24"/>
          <w:szCs w:val="24"/>
        </w:rPr>
        <w:t>Обеспечительные меры, назначение и проведение экспертизы</w:t>
      </w:r>
    </w:p>
    <w:p w:rsidR="008B698F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 xml:space="preserve">6) </w:t>
      </w:r>
      <w:r w:rsidR="008B698F" w:rsidRPr="006B195D">
        <w:rPr>
          <w:rFonts w:ascii="Times New Roman" w:hAnsi="Times New Roman" w:cs="Times New Roman"/>
          <w:sz w:val="24"/>
          <w:szCs w:val="24"/>
        </w:rPr>
        <w:t xml:space="preserve">Протокол заседания </w:t>
      </w:r>
      <w:r w:rsidR="0071031B">
        <w:rPr>
          <w:rFonts w:ascii="Times New Roman" w:hAnsi="Times New Roman" w:cs="Times New Roman"/>
          <w:sz w:val="24"/>
          <w:szCs w:val="24"/>
        </w:rPr>
        <w:t>арбитража</w:t>
      </w:r>
    </w:p>
    <w:p w:rsidR="008B698F" w:rsidRPr="006B195D" w:rsidRDefault="006B195D" w:rsidP="006B195D">
      <w:pPr>
        <w:pStyle w:val="a3"/>
        <w:ind w:firstLine="709"/>
      </w:pPr>
      <w:r w:rsidRPr="006B195D">
        <w:t xml:space="preserve">7) </w:t>
      </w:r>
      <w:r w:rsidR="008B698F" w:rsidRPr="006B195D">
        <w:t xml:space="preserve">Форма и содержание арбитражного решения </w:t>
      </w:r>
    </w:p>
    <w:p w:rsidR="008B698F" w:rsidRPr="006B195D" w:rsidRDefault="008B698F" w:rsidP="006B195D">
      <w:pPr>
        <w:pStyle w:val="a3"/>
        <w:ind w:firstLine="709"/>
      </w:pPr>
    </w:p>
    <w:p w:rsidR="008B698F" w:rsidRPr="006B195D" w:rsidRDefault="006B195D" w:rsidP="006B195D">
      <w:pPr>
        <w:pStyle w:val="a3"/>
        <w:ind w:firstLine="709"/>
      </w:pPr>
      <w:r w:rsidRPr="006B195D">
        <w:t xml:space="preserve">5. </w:t>
      </w:r>
      <w:r w:rsidR="008B698F" w:rsidRPr="006B195D">
        <w:t xml:space="preserve">Вопросы обжалования </w:t>
      </w:r>
      <w:r w:rsidRPr="006B195D">
        <w:t xml:space="preserve">арбитражных </w:t>
      </w:r>
      <w:r w:rsidR="008B698F" w:rsidRPr="006B195D">
        <w:t>решений</w:t>
      </w:r>
    </w:p>
    <w:p w:rsidR="006B195D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 xml:space="preserve">1) </w:t>
      </w:r>
      <w:r w:rsidR="008B698F" w:rsidRPr="006B195D">
        <w:rPr>
          <w:rFonts w:ascii="Times New Roman" w:hAnsi="Times New Roman" w:cs="Times New Roman"/>
          <w:sz w:val="24"/>
          <w:szCs w:val="24"/>
        </w:rPr>
        <w:t xml:space="preserve">Порядок, субъекты и сроки обжалования </w:t>
      </w:r>
      <w:r w:rsidRPr="006B195D">
        <w:rPr>
          <w:rFonts w:ascii="Times New Roman" w:hAnsi="Times New Roman" w:cs="Times New Roman"/>
          <w:sz w:val="24"/>
          <w:szCs w:val="24"/>
        </w:rPr>
        <w:t xml:space="preserve">арбитражных </w:t>
      </w:r>
      <w:r w:rsidR="008B698F" w:rsidRPr="006B195D">
        <w:rPr>
          <w:rFonts w:ascii="Times New Roman" w:hAnsi="Times New Roman" w:cs="Times New Roman"/>
          <w:sz w:val="24"/>
          <w:szCs w:val="24"/>
        </w:rPr>
        <w:t xml:space="preserve">решений </w:t>
      </w:r>
    </w:p>
    <w:p w:rsidR="006B195D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 xml:space="preserve">2) </w:t>
      </w:r>
      <w:r w:rsidR="008B698F" w:rsidRPr="006B195D">
        <w:rPr>
          <w:rFonts w:ascii="Times New Roman" w:hAnsi="Times New Roman" w:cs="Times New Roman"/>
          <w:sz w:val="24"/>
          <w:szCs w:val="24"/>
        </w:rPr>
        <w:t xml:space="preserve">Основания для отмены </w:t>
      </w:r>
      <w:r w:rsidRPr="006B195D">
        <w:rPr>
          <w:rFonts w:ascii="Times New Roman" w:hAnsi="Times New Roman" w:cs="Times New Roman"/>
          <w:sz w:val="24"/>
          <w:szCs w:val="24"/>
        </w:rPr>
        <w:t xml:space="preserve">арбитражных </w:t>
      </w:r>
      <w:r w:rsidR="008B698F" w:rsidRPr="006B195D">
        <w:rPr>
          <w:rFonts w:ascii="Times New Roman" w:hAnsi="Times New Roman" w:cs="Times New Roman"/>
          <w:sz w:val="24"/>
          <w:szCs w:val="24"/>
        </w:rPr>
        <w:t>решени</w:t>
      </w:r>
      <w:r w:rsidRPr="006B195D">
        <w:rPr>
          <w:rFonts w:ascii="Times New Roman" w:hAnsi="Times New Roman" w:cs="Times New Roman"/>
          <w:sz w:val="24"/>
          <w:szCs w:val="24"/>
        </w:rPr>
        <w:t xml:space="preserve">й </w:t>
      </w:r>
    </w:p>
    <w:p w:rsidR="006B195D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 xml:space="preserve">3) </w:t>
      </w:r>
      <w:r w:rsidR="008B698F" w:rsidRPr="006B195D">
        <w:rPr>
          <w:rFonts w:ascii="Times New Roman" w:hAnsi="Times New Roman" w:cs="Times New Roman"/>
          <w:sz w:val="24"/>
          <w:szCs w:val="24"/>
        </w:rPr>
        <w:t xml:space="preserve">Дальнейшие действия сторон в случае отмены </w:t>
      </w:r>
      <w:r w:rsidRPr="006B195D">
        <w:rPr>
          <w:rFonts w:ascii="Times New Roman" w:hAnsi="Times New Roman" w:cs="Times New Roman"/>
          <w:sz w:val="24"/>
          <w:szCs w:val="24"/>
        </w:rPr>
        <w:t xml:space="preserve">арбитражного </w:t>
      </w:r>
      <w:r w:rsidR="008B698F" w:rsidRPr="006B195D">
        <w:rPr>
          <w:rFonts w:ascii="Times New Roman" w:hAnsi="Times New Roman" w:cs="Times New Roman"/>
          <w:sz w:val="24"/>
          <w:szCs w:val="24"/>
        </w:rPr>
        <w:t xml:space="preserve">решения </w:t>
      </w:r>
    </w:p>
    <w:p w:rsidR="006B195D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195D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 xml:space="preserve">6. </w:t>
      </w:r>
      <w:r w:rsidR="008B698F" w:rsidRPr="006B195D">
        <w:rPr>
          <w:rFonts w:ascii="Times New Roman" w:hAnsi="Times New Roman" w:cs="Times New Roman"/>
          <w:sz w:val="24"/>
          <w:szCs w:val="24"/>
        </w:rPr>
        <w:t xml:space="preserve">Вопросы принудительного исполнения </w:t>
      </w:r>
      <w:r w:rsidRPr="006B195D">
        <w:rPr>
          <w:rFonts w:ascii="Times New Roman" w:hAnsi="Times New Roman" w:cs="Times New Roman"/>
          <w:sz w:val="24"/>
          <w:szCs w:val="24"/>
        </w:rPr>
        <w:t xml:space="preserve">арбитражных </w:t>
      </w:r>
      <w:r w:rsidR="008B698F" w:rsidRPr="006B195D">
        <w:rPr>
          <w:rFonts w:ascii="Times New Roman" w:hAnsi="Times New Roman" w:cs="Times New Roman"/>
          <w:sz w:val="24"/>
          <w:szCs w:val="24"/>
        </w:rPr>
        <w:t xml:space="preserve">решений </w:t>
      </w:r>
    </w:p>
    <w:p w:rsidR="006B195D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195D">
        <w:rPr>
          <w:rFonts w:ascii="Times New Roman" w:hAnsi="Times New Roman" w:cs="Times New Roman"/>
          <w:iCs/>
          <w:sz w:val="24"/>
          <w:szCs w:val="24"/>
        </w:rPr>
        <w:t xml:space="preserve">1) </w:t>
      </w:r>
      <w:r w:rsidR="008B698F" w:rsidRPr="006B195D">
        <w:rPr>
          <w:rFonts w:ascii="Times New Roman" w:hAnsi="Times New Roman" w:cs="Times New Roman"/>
          <w:iCs/>
          <w:sz w:val="24"/>
          <w:szCs w:val="24"/>
        </w:rPr>
        <w:t xml:space="preserve">Условия и порядок исполнения </w:t>
      </w:r>
      <w:r w:rsidRPr="006B195D">
        <w:rPr>
          <w:rFonts w:ascii="Times New Roman" w:hAnsi="Times New Roman" w:cs="Times New Roman"/>
          <w:iCs/>
          <w:sz w:val="24"/>
          <w:szCs w:val="24"/>
        </w:rPr>
        <w:t>арби</w:t>
      </w:r>
      <w:bookmarkStart w:id="0" w:name="_GoBack"/>
      <w:bookmarkEnd w:id="0"/>
      <w:r w:rsidRPr="006B195D">
        <w:rPr>
          <w:rFonts w:ascii="Times New Roman" w:hAnsi="Times New Roman" w:cs="Times New Roman"/>
          <w:iCs/>
          <w:sz w:val="24"/>
          <w:szCs w:val="24"/>
        </w:rPr>
        <w:t>тражных р</w:t>
      </w:r>
      <w:r w:rsidR="008B698F" w:rsidRPr="006B195D">
        <w:rPr>
          <w:rFonts w:ascii="Times New Roman" w:hAnsi="Times New Roman" w:cs="Times New Roman"/>
          <w:iCs/>
          <w:sz w:val="24"/>
          <w:szCs w:val="24"/>
        </w:rPr>
        <w:t>ешений</w:t>
      </w:r>
    </w:p>
    <w:p w:rsidR="006B195D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195D">
        <w:rPr>
          <w:rFonts w:ascii="Times New Roman" w:hAnsi="Times New Roman" w:cs="Times New Roman"/>
          <w:iCs/>
          <w:sz w:val="24"/>
          <w:szCs w:val="24"/>
        </w:rPr>
        <w:t xml:space="preserve">2) </w:t>
      </w:r>
      <w:r w:rsidR="008B698F" w:rsidRPr="006B195D">
        <w:rPr>
          <w:rFonts w:ascii="Times New Roman" w:hAnsi="Times New Roman" w:cs="Times New Roman"/>
          <w:iCs/>
          <w:sz w:val="24"/>
          <w:szCs w:val="24"/>
        </w:rPr>
        <w:t xml:space="preserve">Основания для отказа в принудительном исполнении </w:t>
      </w:r>
      <w:r w:rsidRPr="006B195D">
        <w:rPr>
          <w:rFonts w:ascii="Times New Roman" w:hAnsi="Times New Roman" w:cs="Times New Roman"/>
          <w:iCs/>
          <w:sz w:val="24"/>
          <w:szCs w:val="24"/>
        </w:rPr>
        <w:t xml:space="preserve">арбитражных </w:t>
      </w:r>
      <w:r w:rsidR="008B698F" w:rsidRPr="006B195D">
        <w:rPr>
          <w:rFonts w:ascii="Times New Roman" w:hAnsi="Times New Roman" w:cs="Times New Roman"/>
          <w:iCs/>
          <w:sz w:val="24"/>
          <w:szCs w:val="24"/>
        </w:rPr>
        <w:t>решений</w:t>
      </w:r>
    </w:p>
    <w:p w:rsidR="008B698F" w:rsidRPr="006B195D" w:rsidRDefault="006B195D" w:rsidP="006B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5D">
        <w:rPr>
          <w:rFonts w:ascii="Times New Roman" w:hAnsi="Times New Roman" w:cs="Times New Roman"/>
          <w:sz w:val="24"/>
          <w:szCs w:val="24"/>
        </w:rPr>
        <w:t xml:space="preserve">3) </w:t>
      </w:r>
      <w:r w:rsidR="008B698F" w:rsidRPr="006B195D">
        <w:rPr>
          <w:rFonts w:ascii="Times New Roman" w:hAnsi="Times New Roman" w:cs="Times New Roman"/>
          <w:sz w:val="24"/>
          <w:szCs w:val="24"/>
        </w:rPr>
        <w:t>Применение оговорки о публичном порядке в судебной практике</w:t>
      </w:r>
    </w:p>
    <w:p w:rsidR="008B698F" w:rsidRDefault="008B698F" w:rsidP="008B6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48B5" w:rsidRDefault="006748B5" w:rsidP="006748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4E83" w:rsidRPr="008B698F" w:rsidRDefault="006748B5" w:rsidP="00FA4E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98F">
        <w:rPr>
          <w:rFonts w:ascii="Times New Roman" w:hAnsi="Times New Roman" w:cs="Times New Roman"/>
          <w:bCs/>
          <w:sz w:val="24"/>
          <w:szCs w:val="24"/>
        </w:rPr>
        <w:t>Раздаточный материал: презентация</w:t>
      </w:r>
      <w:r w:rsidR="00FA4E83">
        <w:rPr>
          <w:rFonts w:ascii="Times New Roman" w:hAnsi="Times New Roman" w:cs="Times New Roman"/>
          <w:bCs/>
          <w:sz w:val="24"/>
          <w:szCs w:val="24"/>
        </w:rPr>
        <w:t xml:space="preserve"> на 120 с.</w:t>
      </w:r>
      <w:r w:rsidRPr="008B698F">
        <w:rPr>
          <w:rFonts w:ascii="Times New Roman" w:hAnsi="Times New Roman" w:cs="Times New Roman"/>
          <w:bCs/>
          <w:sz w:val="24"/>
          <w:szCs w:val="24"/>
        </w:rPr>
        <w:t>, практические материалы в виде определений и кейсов дел</w:t>
      </w:r>
      <w:r w:rsidR="00FA4E83">
        <w:rPr>
          <w:rFonts w:ascii="Times New Roman" w:hAnsi="Times New Roman" w:cs="Times New Roman"/>
          <w:bCs/>
          <w:sz w:val="24"/>
          <w:szCs w:val="24"/>
        </w:rPr>
        <w:t>, регламенты КМА</w:t>
      </w:r>
      <w:r w:rsidR="00FA4E83" w:rsidRPr="008B698F">
        <w:rPr>
          <w:rFonts w:ascii="Times New Roman" w:hAnsi="Times New Roman" w:cs="Times New Roman"/>
          <w:bCs/>
          <w:sz w:val="24"/>
          <w:szCs w:val="24"/>
        </w:rPr>
        <w:t>.</w:t>
      </w:r>
    </w:p>
    <w:p w:rsidR="006748B5" w:rsidRPr="008B698F" w:rsidRDefault="006748B5" w:rsidP="006748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698F" w:rsidRPr="008B698F" w:rsidRDefault="008B698F" w:rsidP="008B698F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B698F" w:rsidRPr="008B698F" w:rsidRDefault="008B698F" w:rsidP="008B698F">
      <w:pPr>
        <w:pStyle w:val="a5"/>
        <w:ind w:left="0" w:firstLine="0"/>
      </w:pPr>
    </w:p>
    <w:p w:rsidR="008B698F" w:rsidRPr="008B698F" w:rsidRDefault="008B698F" w:rsidP="008B698F">
      <w:pPr>
        <w:pStyle w:val="a3"/>
        <w:rPr>
          <w:iCs/>
        </w:rPr>
      </w:pPr>
    </w:p>
    <w:p w:rsidR="00CC47D5" w:rsidRPr="008B698F" w:rsidRDefault="00CC47D5" w:rsidP="008246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47D5" w:rsidRPr="008B698F" w:rsidRDefault="00CC47D5" w:rsidP="00CC47D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A52B1" w:rsidRPr="008B698F" w:rsidRDefault="009A52B1" w:rsidP="00CC47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A52B1" w:rsidRPr="008B698F" w:rsidSect="0037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C70" w:rsidRDefault="00493C70" w:rsidP="008B698F">
      <w:pPr>
        <w:spacing w:after="0" w:line="240" w:lineRule="auto"/>
      </w:pPr>
      <w:r>
        <w:separator/>
      </w:r>
    </w:p>
  </w:endnote>
  <w:endnote w:type="continuationSeparator" w:id="1">
    <w:p w:rsidR="00493C70" w:rsidRDefault="00493C70" w:rsidP="008B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C70" w:rsidRDefault="00493C70" w:rsidP="008B698F">
      <w:pPr>
        <w:spacing w:after="0" w:line="240" w:lineRule="auto"/>
      </w:pPr>
      <w:r>
        <w:separator/>
      </w:r>
    </w:p>
  </w:footnote>
  <w:footnote w:type="continuationSeparator" w:id="1">
    <w:p w:rsidR="00493C70" w:rsidRDefault="00493C70" w:rsidP="008B6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3CC1"/>
    <w:multiLevelType w:val="multilevel"/>
    <w:tmpl w:val="104C96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804113"/>
    <w:multiLevelType w:val="hybridMultilevel"/>
    <w:tmpl w:val="5576E246"/>
    <w:lvl w:ilvl="0" w:tplc="4ACE2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F60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1AB2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FEB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605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872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DCE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E1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FAB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0B1"/>
    <w:rsid w:val="00290765"/>
    <w:rsid w:val="003018BC"/>
    <w:rsid w:val="00374EAA"/>
    <w:rsid w:val="00493C70"/>
    <w:rsid w:val="006748B5"/>
    <w:rsid w:val="006B195D"/>
    <w:rsid w:val="0071031B"/>
    <w:rsid w:val="00824698"/>
    <w:rsid w:val="008B698F"/>
    <w:rsid w:val="009A52B1"/>
    <w:rsid w:val="00CC47D5"/>
    <w:rsid w:val="00CE00B1"/>
    <w:rsid w:val="00D016F9"/>
    <w:rsid w:val="00D50A4E"/>
    <w:rsid w:val="00E84471"/>
    <w:rsid w:val="00F02477"/>
    <w:rsid w:val="00FA4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AA"/>
  </w:style>
  <w:style w:type="paragraph" w:styleId="1">
    <w:name w:val="heading 1"/>
    <w:basedOn w:val="a"/>
    <w:next w:val="a"/>
    <w:link w:val="10"/>
    <w:qFormat/>
    <w:rsid w:val="008B6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9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8B69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B69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B698F"/>
    <w:pPr>
      <w:spacing w:after="0" w:line="240" w:lineRule="auto"/>
      <w:ind w:left="1410" w:hanging="14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B69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8B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8B69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8B698F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8B69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B698F"/>
  </w:style>
  <w:style w:type="paragraph" w:styleId="aa">
    <w:name w:val="List Paragraph"/>
    <w:basedOn w:val="a"/>
    <w:uiPriority w:val="34"/>
    <w:qFormat/>
    <w:rsid w:val="008B69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220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6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78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04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88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67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05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7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7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2020-12-22T04:02:00Z</dcterms:created>
  <dcterms:modified xsi:type="dcterms:W3CDTF">2020-12-22T04:02:00Z</dcterms:modified>
</cp:coreProperties>
</file>